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TITRE1"/>
        <w:spacing w:before="160" w:after="160"/>
        <w:rPr/>
      </w:pPr>
      <w:r>
        <w:rPr/>
        <w:t>DYPAC – FICHE INDIVIDUELLE d’activitÉs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Normal"/>
        <w:spacing w:before="0" w:after="0"/>
        <w:rPr>
          <w:rFonts w:ascii="Century Gothic" w:hAnsi="Century Gothic" w:eastAsia="MS Mincho"/>
          <w:sz w:val="20"/>
          <w:szCs w:val="20"/>
          <w:lang w:eastAsia="ja-JP"/>
        </w:rPr>
      </w:pPr>
      <w:r>
        <w:rPr>
          <w:rFonts w:eastAsia="MS Mincho" w:ascii="Century Gothic" w:hAnsi="Century Gothic"/>
          <w:sz w:val="20"/>
          <w:szCs w:val="20"/>
          <w:lang w:eastAsia="ja-JP"/>
        </w:rPr>
        <w:t xml:space="preserve">Merci de retourner cette fiche individuelle complétée, </w:t>
      </w:r>
      <w:r>
        <w:rPr>
          <w:rFonts w:eastAsia="MS Mincho" w:ascii="Century Gothic" w:hAnsi="Century Gothic"/>
          <w:b/>
          <w:sz w:val="20"/>
          <w:szCs w:val="20"/>
          <w:lang w:eastAsia="ja-JP"/>
        </w:rPr>
        <w:t>sous format WORD (et non PDF)</w:t>
      </w:r>
      <w:r>
        <w:rPr>
          <w:rFonts w:eastAsia="MS Mincho" w:ascii="Century Gothic" w:hAnsi="Century Gothic"/>
          <w:sz w:val="20"/>
          <w:szCs w:val="20"/>
          <w:lang w:eastAsia="ja-JP"/>
        </w:rPr>
        <w:t xml:space="preserve"> au plus tard le</w:t>
      </w:r>
      <w:r>
        <w:rPr>
          <w:rFonts w:eastAsia="MS Mincho" w:ascii="Century Gothic" w:hAnsi="Century Gothic"/>
          <w:b/>
          <w:sz w:val="20"/>
          <w:szCs w:val="20"/>
          <w:lang w:eastAsia="ja-JP"/>
        </w:rPr>
        <w:t xml:space="preserve"> </w:t>
      </w:r>
      <w:r>
        <w:rPr>
          <w:rFonts w:eastAsia="MS Mincho" w:ascii="Century Gothic" w:hAnsi="Century Gothic"/>
          <w:b/>
          <w:sz w:val="20"/>
          <w:szCs w:val="20"/>
          <w:lang w:eastAsia="ja-JP"/>
        </w:rPr>
        <w:t>15 juin 2023</w:t>
      </w:r>
      <w:r>
        <w:rPr>
          <w:rFonts w:eastAsia="MS Mincho" w:ascii="Century Gothic" w:hAnsi="Century Gothic"/>
          <w:sz w:val="20"/>
          <w:szCs w:val="20"/>
          <w:lang w:eastAsia="ja-JP"/>
        </w:rPr>
        <w:t xml:space="preserve">, conjointement à : </w:t>
      </w:r>
    </w:p>
    <w:p>
      <w:pPr>
        <w:pStyle w:val="Normal"/>
        <w:spacing w:before="0" w:after="0"/>
        <w:rPr>
          <w:rFonts w:ascii="Century Gothic" w:hAnsi="Century Gothic" w:eastAsia="MS Mincho"/>
          <w:sz w:val="20"/>
          <w:szCs w:val="20"/>
          <w:lang w:eastAsia="ja-JP"/>
        </w:rPr>
      </w:pPr>
      <w:r>
        <w:rPr/>
      </w:r>
    </w:p>
    <w:p>
      <w:pPr>
        <w:pStyle w:val="Normal"/>
        <w:spacing w:before="0" w:after="0"/>
        <w:rPr>
          <w:rFonts w:ascii="Century Gothic" w:hAnsi="Century Gothic" w:eastAsia="MS Mincho"/>
          <w:sz w:val="20"/>
          <w:szCs w:val="20"/>
          <w:lang w:eastAsia="ja-JP"/>
        </w:rPr>
      </w:pPr>
      <w:r>
        <w:rPr>
          <w:rFonts w:eastAsia="MS Mincho" w:ascii="Century Gothic" w:hAnsi="Century Gothic"/>
          <w:sz w:val="20"/>
          <w:szCs w:val="20"/>
          <w:lang w:eastAsia="ja-JP"/>
        </w:rPr>
        <w:t xml:space="preserve">Louise Ferrandery </w:t>
      </w:r>
      <w:hyperlink r:id="rId2">
        <w:r>
          <w:rPr>
            <w:rStyle w:val="LienInternet"/>
            <w:rFonts w:eastAsia="MS Mincho" w:ascii="Century Gothic" w:hAnsi="Century Gothic"/>
            <w:sz w:val="20"/>
            <w:szCs w:val="20"/>
            <w:lang w:eastAsia="ja-JP"/>
          </w:rPr>
          <w:t>louise.ferrandery@uvsq.fr</w:t>
        </w:r>
      </w:hyperlink>
      <w:r>
        <w:rPr>
          <w:rFonts w:eastAsia="MS Mincho" w:ascii="Century Gothic" w:hAnsi="Century Gothic"/>
          <w:sz w:val="20"/>
          <w:szCs w:val="20"/>
          <w:lang w:eastAsia="ja-JP"/>
        </w:rPr>
        <w:t xml:space="preserve"> </w:t>
      </w:r>
    </w:p>
    <w:p>
      <w:pPr>
        <w:pStyle w:val="Normal"/>
        <w:spacing w:before="0" w:after="0"/>
        <w:rPr>
          <w:rFonts w:ascii="Century Gothic" w:hAnsi="Century Gothic" w:eastAsia="MS Mincho"/>
          <w:sz w:val="20"/>
          <w:szCs w:val="20"/>
          <w:lang w:eastAsia="ja-JP"/>
        </w:rPr>
      </w:pPr>
      <w:r>
        <w:rPr>
          <w:rFonts w:eastAsia="MS Mincho" w:ascii="Century Gothic" w:hAnsi="Century Gothic"/>
          <w:sz w:val="20"/>
          <w:szCs w:val="20"/>
          <w:lang w:eastAsia="ja-JP"/>
        </w:rPr>
        <w:t xml:space="preserve">Isabelle Vaidie </w:t>
      </w:r>
      <w:hyperlink r:id="rId3">
        <w:r>
          <w:rPr>
            <w:rStyle w:val="LienInternet"/>
            <w:rFonts w:eastAsia="MS Mincho" w:ascii="Century Gothic" w:hAnsi="Century Gothic"/>
            <w:sz w:val="20"/>
            <w:szCs w:val="20"/>
            <w:lang w:eastAsia="ja-JP"/>
          </w:rPr>
          <w:t>isabelle.vaidie@uvsq.fr</w:t>
        </w:r>
      </w:hyperlink>
    </w:p>
    <w:p>
      <w:pPr>
        <w:pStyle w:val="Normal"/>
        <w:spacing w:before="0" w:after="0"/>
        <w:rPr>
          <w:rFonts w:ascii="Century Gothic" w:hAnsi="Century Gothic" w:eastAsia="MS Mincho"/>
          <w:sz w:val="20"/>
          <w:szCs w:val="20"/>
          <w:lang w:eastAsia="ja-JP"/>
        </w:rPr>
      </w:pPr>
      <w:r>
        <w:rPr>
          <w:rFonts w:eastAsia="MS Mincho" w:ascii="Century Gothic" w:hAnsi="Century Gothic"/>
          <w:sz w:val="20"/>
          <w:szCs w:val="20"/>
          <w:lang w:eastAsia="ja-JP"/>
        </w:rPr>
        <w:t xml:space="preserve">Marie-Laure Morin </w:t>
      </w:r>
      <w:hyperlink r:id="rId4">
        <w:r>
          <w:rPr>
            <w:rStyle w:val="LienInternet"/>
            <w:rFonts w:eastAsia="MS Mincho" w:ascii="Century Gothic" w:hAnsi="Century Gothic"/>
            <w:sz w:val="20"/>
            <w:szCs w:val="20"/>
            <w:lang w:eastAsia="ja-JP"/>
          </w:rPr>
          <w:t>marie-laure.morin@uvsq.fr</w:t>
        </w:r>
      </w:hyperlink>
      <w:hyperlink r:id="rId5">
        <w:r>
          <w:rPr>
            <w:rFonts w:eastAsia="MS Mincho" w:ascii="Century Gothic" w:hAnsi="Century Gothic"/>
            <w:sz w:val="20"/>
            <w:szCs w:val="20"/>
            <w:lang w:eastAsia="ja-JP"/>
          </w:rPr>
          <w:t xml:space="preserve"> </w:t>
        </w:r>
      </w:hyperlink>
    </w:p>
    <w:p>
      <w:pPr>
        <w:pStyle w:val="Normal"/>
        <w:spacing w:before="0" w:after="0"/>
        <w:rPr>
          <w:rFonts w:ascii="Century Gothic" w:hAnsi="Century Gothic" w:eastAsia="MS Mincho"/>
          <w:sz w:val="20"/>
          <w:szCs w:val="20"/>
          <w:lang w:eastAsia="ja-JP"/>
        </w:rPr>
      </w:pPr>
      <w:r>
        <w:rPr>
          <w:rFonts w:eastAsia="MS Mincho" w:ascii="Century Gothic" w:hAnsi="Century Gothic"/>
          <w:sz w:val="20"/>
          <w:szCs w:val="20"/>
          <w:lang w:eastAsia="ja-JP"/>
        </w:rPr>
      </w:r>
    </w:p>
    <w:p>
      <w:pPr>
        <w:pStyle w:val="Normal"/>
        <w:spacing w:before="0" w:after="0"/>
        <w:rPr>
          <w:rFonts w:ascii="Century Gothic" w:hAnsi="Century Gothic" w:eastAsia="MS Mincho"/>
          <w:sz w:val="20"/>
          <w:szCs w:val="20"/>
          <w:lang w:eastAsia="ja-JP"/>
        </w:rPr>
      </w:pPr>
      <w:r>
        <w:rPr>
          <w:rFonts w:eastAsia="MS Mincho" w:ascii="Century Gothic" w:hAnsi="Century Gothic"/>
          <w:sz w:val="20"/>
          <w:szCs w:val="20"/>
          <w:lang w:eastAsia="ja-JP"/>
        </w:rPr>
        <w:t xml:space="preserve">La période concernée est celle du </w:t>
      </w:r>
      <w:r>
        <w:rPr>
          <w:rFonts w:eastAsia="MS Mincho" w:ascii="Century Gothic" w:hAnsi="Century Gothic"/>
          <w:b/>
          <w:bCs/>
          <w:sz w:val="20"/>
          <w:szCs w:val="20"/>
          <w:lang w:eastAsia="ja-JP"/>
        </w:rPr>
        <w:t>1</w:t>
      </w:r>
      <w:r>
        <w:rPr>
          <w:rFonts w:eastAsia="MS Mincho" w:ascii="Century Gothic" w:hAnsi="Century Gothic"/>
          <w:b/>
          <w:bCs/>
          <w:sz w:val="20"/>
          <w:szCs w:val="20"/>
          <w:vertAlign w:val="superscript"/>
          <w:lang w:eastAsia="ja-JP"/>
        </w:rPr>
        <w:t>er</w:t>
      </w:r>
      <w:r>
        <w:rPr>
          <w:rFonts w:eastAsia="MS Mincho" w:ascii="Century Gothic" w:hAnsi="Century Gothic"/>
          <w:b/>
          <w:bCs/>
          <w:sz w:val="20"/>
          <w:szCs w:val="20"/>
          <w:lang w:eastAsia="ja-JP"/>
        </w:rPr>
        <w:t xml:space="preserve"> janvier 2022</w:t>
      </w:r>
      <w:r>
        <w:rPr>
          <w:rFonts w:eastAsia="MS Mincho" w:ascii="Century Gothic" w:hAnsi="Century Gothic"/>
          <w:sz w:val="20"/>
          <w:szCs w:val="20"/>
          <w:lang w:eastAsia="ja-JP"/>
        </w:rPr>
        <w:t xml:space="preserve"> au </w:t>
      </w:r>
      <w:r>
        <w:rPr>
          <w:rFonts w:eastAsia="MS Mincho" w:ascii="Century Gothic" w:hAnsi="Century Gothic"/>
          <w:b/>
          <w:sz w:val="20"/>
          <w:szCs w:val="20"/>
          <w:lang w:eastAsia="ja-JP"/>
        </w:rPr>
        <w:t>31 décembre 202</w:t>
      </w:r>
      <w:r>
        <w:rPr>
          <w:rFonts w:eastAsia="MS Mincho" w:ascii="Century Gothic" w:hAnsi="Century Gothic"/>
          <w:b/>
          <w:sz w:val="20"/>
          <w:szCs w:val="20"/>
          <w:lang w:eastAsia="ja-JP"/>
        </w:rPr>
        <w:t>2</w:t>
      </w:r>
      <w:r>
        <w:rPr>
          <w:rFonts w:eastAsia="MS Mincho" w:ascii="Century Gothic" w:hAnsi="Century Gothic"/>
          <w:sz w:val="20"/>
          <w:szCs w:val="20"/>
          <w:lang w:eastAsia="ja-JP"/>
        </w:rPr>
        <w:t xml:space="preserve">. </w:t>
      </w:r>
    </w:p>
    <w:p>
      <w:pPr>
        <w:pStyle w:val="1TITRE1"/>
        <w:rPr>
          <w:color w:val="ED145B"/>
          <w:lang w:eastAsia="ja-JP"/>
        </w:rPr>
      </w:pPr>
      <w:r>
        <w:rPr>
          <w:lang w:eastAsia="ja-JP"/>
        </w:rPr>
        <w:t>Informations gÉnÉrales</w:t>
      </w:r>
    </w:p>
    <w:p>
      <w:pPr>
        <w:pStyle w:val="Corpsdetexte"/>
        <w:pBdr>
          <w:top w:val="single" w:sz="12" w:space="1" w:color="ED145B"/>
          <w:left w:val="single" w:sz="12" w:space="4" w:color="ED145B"/>
          <w:bottom w:val="single" w:sz="12" w:space="1" w:color="ED145B"/>
          <w:right w:val="single" w:sz="12" w:space="4" w:color="ED145B"/>
        </w:pBdr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  <w:t xml:space="preserve">Nom : </w:t>
      </w:r>
    </w:p>
    <w:p>
      <w:pPr>
        <w:pStyle w:val="Corpsdetexte"/>
        <w:pBdr>
          <w:top w:val="single" w:sz="12" w:space="1" w:color="ED145B"/>
          <w:left w:val="single" w:sz="12" w:space="4" w:color="ED145B"/>
          <w:bottom w:val="single" w:sz="12" w:space="1" w:color="ED145B"/>
          <w:right w:val="single" w:sz="12" w:space="4" w:color="ED145B"/>
        </w:pBdr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  <w:tab/>
      </w:r>
    </w:p>
    <w:p>
      <w:pPr>
        <w:pStyle w:val="Corpsdetexte"/>
        <w:pBdr>
          <w:top w:val="single" w:sz="12" w:space="1" w:color="ED145B"/>
          <w:left w:val="single" w:sz="12" w:space="4" w:color="ED145B"/>
          <w:bottom w:val="single" w:sz="12" w:space="1" w:color="ED145B"/>
          <w:right w:val="single" w:sz="12" w:space="4" w:color="ED145B"/>
        </w:pBdr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  <w:t>Prénom :</w:t>
      </w:r>
    </w:p>
    <w:p>
      <w:pPr>
        <w:pStyle w:val="Corpsdetexte"/>
        <w:pBdr>
          <w:top w:val="single" w:sz="12" w:space="1" w:color="ED145B"/>
          <w:left w:val="single" w:sz="12" w:space="4" w:color="ED145B"/>
          <w:bottom w:val="single" w:sz="12" w:space="1" w:color="ED145B"/>
          <w:right w:val="single" w:sz="12" w:space="4" w:color="ED145B"/>
        </w:pBdr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pBdr>
          <w:top w:val="single" w:sz="12" w:space="1" w:color="ED145B"/>
          <w:left w:val="single" w:sz="12" w:space="4" w:color="ED145B"/>
          <w:bottom w:val="single" w:sz="12" w:space="1" w:color="ED145B"/>
          <w:right w:val="single" w:sz="12" w:space="4" w:color="ED145B"/>
        </w:pBdr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  <w:t>Section CNU :</w:t>
        <w:tab/>
      </w:r>
    </w:p>
    <w:p>
      <w:pPr>
        <w:pStyle w:val="Corpsdetexte"/>
        <w:pBdr>
          <w:top w:val="single" w:sz="12" w:space="1" w:color="ED145B"/>
          <w:left w:val="single" w:sz="12" w:space="4" w:color="ED145B"/>
          <w:bottom w:val="single" w:sz="12" w:space="1" w:color="ED145B"/>
          <w:right w:val="single" w:sz="12" w:space="4" w:color="ED145B"/>
        </w:pBdr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/>
      </w:r>
    </w:p>
    <w:p>
      <w:pPr>
        <w:pStyle w:val="Corpsdetexte"/>
        <w:pBdr>
          <w:top w:val="single" w:sz="12" w:space="1" w:color="ED145B"/>
          <w:left w:val="single" w:sz="12" w:space="4" w:color="ED145B"/>
          <w:bottom w:val="single" w:sz="12" w:space="1" w:color="ED145B"/>
          <w:right w:val="single" w:sz="12" w:space="4" w:color="ED145B"/>
        </w:pBdr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  <w:t xml:space="preserve">Statut (PR, MCF, PRAG, PRCE…) : </w:t>
      </w:r>
    </w:p>
    <w:p>
      <w:pPr>
        <w:pStyle w:val="Corpsdetexte"/>
        <w:pBdr>
          <w:top w:val="single" w:sz="12" w:space="1" w:color="ED145B"/>
          <w:left w:val="single" w:sz="12" w:space="4" w:color="ED145B"/>
          <w:bottom w:val="single" w:sz="12" w:space="1" w:color="ED145B"/>
          <w:right w:val="single" w:sz="12" w:space="4" w:color="ED145B"/>
        </w:pBdr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pBdr>
          <w:top w:val="single" w:sz="12" w:space="1" w:color="ED145B"/>
          <w:left w:val="single" w:sz="12" w:space="4" w:color="ED145B"/>
          <w:bottom w:val="single" w:sz="12" w:space="1" w:color="ED145B"/>
          <w:right w:val="single" w:sz="12" w:space="4" w:color="ED145B"/>
        </w:pBdr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  <w:t>Fonction :</w:t>
        <w:tab/>
      </w:r>
    </w:p>
    <w:p>
      <w:pPr>
        <w:pStyle w:val="Corpsdetexte"/>
        <w:pBdr>
          <w:top w:val="single" w:sz="12" w:space="1" w:color="ED145B"/>
          <w:left w:val="single" w:sz="12" w:space="4" w:color="ED145B"/>
          <w:bottom w:val="single" w:sz="12" w:space="1" w:color="ED145B"/>
          <w:right w:val="single" w:sz="12" w:space="4" w:color="ED145B"/>
        </w:pBdr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pBdr>
          <w:top w:val="single" w:sz="12" w:space="1" w:color="ED145B"/>
          <w:left w:val="single" w:sz="12" w:space="4" w:color="ED145B"/>
          <w:bottom w:val="single" w:sz="12" w:space="1" w:color="ED145B"/>
          <w:right w:val="single" w:sz="12" w:space="4" w:color="ED145B"/>
        </w:pBdr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  <w:t>Université de rattachement (non UVSQ) :</w:t>
      </w:r>
    </w:p>
    <w:p>
      <w:pPr>
        <w:pStyle w:val="Corpsdetexte"/>
        <w:pBdr>
          <w:top w:val="single" w:sz="12" w:space="1" w:color="ED145B"/>
          <w:left w:val="single" w:sz="12" w:space="4" w:color="ED145B"/>
          <w:bottom w:val="single" w:sz="12" w:space="1" w:color="ED145B"/>
          <w:right w:val="single" w:sz="12" w:space="4" w:color="ED145B"/>
        </w:pBdr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  <w:tab/>
      </w:r>
    </w:p>
    <w:p>
      <w:pPr>
        <w:pStyle w:val="Corpsdetexte"/>
        <w:pBdr>
          <w:top w:val="single" w:sz="12" w:space="1" w:color="ED145B"/>
          <w:left w:val="single" w:sz="12" w:space="4" w:color="ED145B"/>
          <w:bottom w:val="single" w:sz="12" w:space="1" w:color="ED145B"/>
          <w:right w:val="single" w:sz="12" w:space="4" w:color="ED145B"/>
        </w:pBdr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  <w:t xml:space="preserve">Date de nomination à l’UVSQ : </w:t>
      </w:r>
    </w:p>
    <w:p>
      <w:pPr>
        <w:pStyle w:val="Corpsdetexte"/>
        <w:pBdr>
          <w:top w:val="single" w:sz="12" w:space="1" w:color="ED145B"/>
          <w:left w:val="single" w:sz="12" w:space="4" w:color="ED145B"/>
          <w:bottom w:val="single" w:sz="12" w:space="1" w:color="ED145B"/>
          <w:right w:val="single" w:sz="12" w:space="4" w:color="ED145B"/>
        </w:pBdr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  <w:tab/>
      </w:r>
    </w:p>
    <w:p>
      <w:pPr>
        <w:pStyle w:val="Corpsdetexte"/>
        <w:pBdr>
          <w:top w:val="single" w:sz="12" w:space="1" w:color="ED145B"/>
          <w:left w:val="single" w:sz="12" w:space="4" w:color="ED145B"/>
          <w:bottom w:val="single" w:sz="12" w:space="1" w:color="ED145B"/>
          <w:right w:val="single" w:sz="12" w:space="4" w:color="ED145B"/>
        </w:pBdr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  <w:t xml:space="preserve">Date d’arrivée à l’UVSQ : </w:t>
      </w:r>
    </w:p>
    <w:p>
      <w:pPr>
        <w:pStyle w:val="Corpsdetexte"/>
        <w:pBdr>
          <w:top w:val="single" w:sz="12" w:space="1" w:color="ED145B"/>
          <w:left w:val="single" w:sz="12" w:space="4" w:color="ED145B"/>
          <w:bottom w:val="single" w:sz="12" w:space="1" w:color="ED145B"/>
          <w:right w:val="single" w:sz="12" w:space="4" w:color="ED145B"/>
        </w:pBdr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  <w:tab/>
      </w:r>
    </w:p>
    <w:p>
      <w:pPr>
        <w:pStyle w:val="Corpsdetexte"/>
        <w:pBdr>
          <w:top w:val="single" w:sz="12" w:space="1" w:color="ED145B"/>
          <w:left w:val="single" w:sz="12" w:space="4" w:color="ED145B"/>
          <w:bottom w:val="single" w:sz="12" w:space="1" w:color="ED145B"/>
          <w:right w:val="single" w:sz="12" w:space="4" w:color="ED145B"/>
        </w:pBdr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  <w:t xml:space="preserve">Titulaire d’une HDR (pour les MCF) : </w:t>
      </w:r>
      <w:r>
        <w:rPr>
          <w:rFonts w:eastAsia="MS Gothic" w:ascii="MS Gothic" w:hAnsi="MS Gothic"/>
          <w:bCs/>
          <w:color w:val="auto"/>
          <w:sz w:val="18"/>
          <w:szCs w:val="18"/>
        </w:rPr>
        <w:t>☐</w:t>
      </w:r>
      <w:r>
        <w:rPr>
          <w:rFonts w:ascii="Century Gothic" w:hAnsi="Century Gothic"/>
          <w:bCs/>
          <w:color w:val="auto"/>
          <w:sz w:val="18"/>
          <w:szCs w:val="18"/>
        </w:rPr>
        <w:t xml:space="preserve"> oui  </w:t>
      </w:r>
      <w:r>
        <w:rPr>
          <w:rFonts w:eastAsia="MS Gothic" w:ascii="MS Gothic" w:hAnsi="MS Gothic"/>
          <w:bCs/>
          <w:color w:val="auto"/>
          <w:sz w:val="18"/>
          <w:szCs w:val="18"/>
        </w:rPr>
        <w:t>☐</w:t>
      </w:r>
      <w:r>
        <w:rPr>
          <w:rFonts w:ascii="Century Gothic" w:hAnsi="Century Gothic"/>
          <w:bCs/>
          <w:color w:val="auto"/>
          <w:sz w:val="18"/>
          <w:szCs w:val="18"/>
        </w:rPr>
        <w:t xml:space="preserve"> </w:t>
      </w:r>
      <w:r>
        <w:rPr>
          <w:rFonts w:ascii="Century Gothic" w:hAnsi="Century Gothic"/>
          <w:bCs/>
          <w:color w:val="auto"/>
          <w:sz w:val="18"/>
          <w:szCs w:val="18"/>
        </w:rPr>
        <w:t xml:space="preserve"> non  </w:t>
      </w:r>
    </w:p>
    <w:p>
      <w:pPr>
        <w:pStyle w:val="Corpsdetexte"/>
        <w:pBdr>
          <w:top w:val="single" w:sz="12" w:space="1" w:color="ED145B"/>
          <w:left w:val="single" w:sz="12" w:space="4" w:color="ED145B"/>
          <w:bottom w:val="single" w:sz="12" w:space="1" w:color="ED145B"/>
          <w:right w:val="single" w:sz="12" w:space="4" w:color="ED145B"/>
        </w:pBdr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pBdr>
          <w:top w:val="single" w:sz="12" w:space="1" w:color="ED145B"/>
          <w:left w:val="single" w:sz="12" w:space="4" w:color="ED145B"/>
          <w:bottom w:val="single" w:sz="12" w:space="1" w:color="ED145B"/>
          <w:right w:val="single" w:sz="12" w:space="4" w:color="ED145B"/>
        </w:pBdr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  <w:t>Date d’obtention de l’HDR (pour les MCF) :</w:t>
      </w:r>
    </w:p>
    <w:p>
      <w:pPr>
        <w:pStyle w:val="Corpsdetexte"/>
        <w:pBdr>
          <w:top w:val="single" w:sz="12" w:space="1" w:color="ED145B"/>
          <w:left w:val="single" w:sz="12" w:space="4" w:color="ED145B"/>
          <w:bottom w:val="single" w:sz="12" w:space="1" w:color="ED145B"/>
          <w:right w:val="single" w:sz="12" w:space="4" w:color="ED145B"/>
        </w:pBdr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  <w:tab/>
      </w:r>
    </w:p>
    <w:p>
      <w:pPr>
        <w:pStyle w:val="Corpsdetexte"/>
        <w:pBdr>
          <w:top w:val="single" w:sz="12" w:space="1" w:color="ED145B"/>
          <w:left w:val="single" w:sz="12" w:space="4" w:color="ED145B"/>
          <w:bottom w:val="single" w:sz="12" w:space="1" w:color="ED145B"/>
          <w:right w:val="single" w:sz="12" w:space="4" w:color="ED145B"/>
        </w:pBdr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  <w:t xml:space="preserve">Titulaire de la PEDR :  </w:t>
      </w:r>
      <w:r>
        <w:rPr>
          <w:rFonts w:eastAsia="MS Gothic" w:ascii="MS Gothic" w:hAnsi="MS Gothic"/>
          <w:bCs/>
          <w:color w:val="auto"/>
          <w:sz w:val="18"/>
          <w:szCs w:val="18"/>
        </w:rPr>
        <w:t>☐</w:t>
      </w:r>
      <w:r>
        <w:rPr>
          <w:rFonts w:ascii="Century Gothic" w:hAnsi="Century Gothic"/>
          <w:bCs/>
          <w:color w:val="auto"/>
          <w:sz w:val="18"/>
          <w:szCs w:val="18"/>
        </w:rPr>
        <w:t xml:space="preserve"> </w:t>
      </w:r>
      <w:r>
        <w:rPr>
          <w:rFonts w:ascii="Century Gothic" w:hAnsi="Century Gothic"/>
          <w:bCs/>
          <w:color w:val="auto"/>
          <w:sz w:val="18"/>
          <w:szCs w:val="18"/>
        </w:rPr>
        <w:t xml:space="preserve">oui   </w:t>
      </w:r>
      <w:r>
        <w:rPr>
          <w:rFonts w:eastAsia="MS Gothic" w:ascii="MS Gothic" w:hAnsi="MS Gothic"/>
          <w:bCs/>
          <w:color w:val="auto"/>
          <w:sz w:val="18"/>
          <w:szCs w:val="18"/>
        </w:rPr>
        <w:t>☐</w:t>
      </w:r>
      <w:r>
        <w:rPr>
          <w:rFonts w:ascii="Century Gothic" w:hAnsi="Century Gothic"/>
          <w:bCs/>
          <w:color w:val="auto"/>
          <w:sz w:val="18"/>
          <w:szCs w:val="18"/>
        </w:rPr>
        <w:t xml:space="preserve"> non</w:t>
      </w:r>
    </w:p>
    <w:p>
      <w:pPr>
        <w:pStyle w:val="Corpsdetexte"/>
        <w:pBdr>
          <w:top w:val="single" w:sz="12" w:space="1" w:color="ED145B"/>
          <w:left w:val="single" w:sz="12" w:space="4" w:color="ED145B"/>
          <w:bottom w:val="single" w:sz="12" w:space="1" w:color="ED145B"/>
          <w:right w:val="single" w:sz="12" w:space="4" w:color="ED145B"/>
        </w:pBdr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/>
      </w:r>
    </w:p>
    <w:p>
      <w:pPr>
        <w:pStyle w:val="Corpsdetexte"/>
        <w:pBdr>
          <w:top w:val="single" w:sz="12" w:space="1" w:color="ED145B"/>
          <w:left w:val="single" w:sz="12" w:space="4" w:color="ED145B"/>
          <w:bottom w:val="single" w:sz="12" w:space="1" w:color="ED145B"/>
          <w:right w:val="single" w:sz="12" w:space="4" w:color="ED145B"/>
        </w:pBdr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  <w:t xml:space="preserve">Titulaire de RIPEC 3 : </w:t>
      </w:r>
      <w:r>
        <w:rPr>
          <w:rFonts w:eastAsia="MS Gothic" w:ascii="MS Gothic" w:hAnsi="MS Gothic"/>
          <w:bCs/>
          <w:color w:val="auto"/>
          <w:sz w:val="18"/>
          <w:szCs w:val="18"/>
        </w:rPr>
        <w:t>☐</w:t>
      </w:r>
      <w:r>
        <w:rPr>
          <w:rFonts w:ascii="Century Gothic" w:hAnsi="Century Gothic"/>
          <w:bCs/>
          <w:color w:val="auto"/>
          <w:sz w:val="18"/>
          <w:szCs w:val="18"/>
        </w:rPr>
        <w:t xml:space="preserve"> oui </w:t>
      </w:r>
      <w:r>
        <w:rPr>
          <w:rFonts w:eastAsia="MS Gothic" w:ascii="MS Gothic" w:hAnsi="MS Gothic"/>
          <w:bCs/>
          <w:color w:val="auto"/>
          <w:sz w:val="18"/>
          <w:szCs w:val="18"/>
        </w:rPr>
        <w:t>☐</w:t>
      </w:r>
      <w:r>
        <w:rPr>
          <w:rFonts w:ascii="Century Gothic" w:hAnsi="Century Gothic"/>
          <w:bCs/>
          <w:color w:val="auto"/>
          <w:sz w:val="18"/>
          <w:szCs w:val="18"/>
        </w:rPr>
        <w:t xml:space="preserve"> non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5B9BD5" w:themeColor="accent1"/>
          <w:sz w:val="18"/>
          <w:szCs w:val="18"/>
        </w:rPr>
      </w:pPr>
      <w:r>
        <w:rPr>
          <w:rFonts w:ascii="Century Gothic" w:hAnsi="Century Gothic"/>
          <w:bCs/>
          <w:color w:val="5B9BD5" w:themeColor="accent1"/>
          <w:sz w:val="18"/>
          <w:szCs w:val="18"/>
        </w:rPr>
      </w:r>
    </w:p>
    <w:p>
      <w:pPr>
        <w:pStyle w:val="Corpsdetexte"/>
        <w:tabs>
          <w:tab w:val="clear" w:pos="1276"/>
          <w:tab w:val="clear" w:pos="1701"/>
          <w:tab w:val="left" w:pos="567" w:leader="none"/>
          <w:tab w:val="left" w:pos="4820" w:leader="none"/>
          <w:tab w:val="left" w:pos="6096" w:leader="none"/>
        </w:tabs>
        <w:spacing w:lineRule="exact" w:line="240" w:before="160" w:after="160"/>
        <w:ind w:left="567" w:hanging="567"/>
        <w:rPr>
          <w:rFonts w:ascii="Century Gothic" w:hAnsi="Century Gothic" w:eastAsia="Times"/>
          <w:caps/>
          <w:color w:val="5B9BD5" w:themeColor="accent1"/>
          <w:w w:val="105"/>
          <w:lang w:eastAsia="en-US"/>
        </w:rPr>
      </w:pPr>
      <w:r>
        <w:rPr>
          <w:rFonts w:eastAsia="Times" w:ascii="Century Gothic" w:hAnsi="Century Gothic"/>
          <w:caps/>
          <w:color w:val="5B9BD5" w:themeColor="accent1"/>
          <w:w w:val="105"/>
          <w:lang w:eastAsia="en-US"/>
        </w:rPr>
        <w:t>I -</w:t>
        <w:tab/>
        <w:t>Production de connaissances et activitÉs concourant au rayonnement et à l’attractivité scientifique</w:t>
      </w:r>
    </w:p>
    <w:p>
      <w:pPr>
        <w:pStyle w:val="Corpsdetexte"/>
        <w:spacing w:lineRule="exact" w:line="240"/>
        <w:jc w:val="center"/>
        <w:rPr>
          <w:rFonts w:ascii="Century Gothic" w:hAnsi="Century Gothic"/>
          <w:b/>
          <w:b/>
          <w:bCs/>
          <w:i/>
          <w:i/>
          <w:color w:val="auto"/>
          <w:sz w:val="18"/>
          <w:szCs w:val="18"/>
        </w:rPr>
      </w:pPr>
      <w:r>
        <w:rPr>
          <w:rFonts w:ascii="Century Gothic" w:hAnsi="Century Gothic"/>
          <w:b/>
          <w:bCs/>
          <w:i/>
          <w:color w:val="auto"/>
          <w:sz w:val="18"/>
          <w:szCs w:val="18"/>
        </w:rPr>
        <w:t>Listes par ordre chronologique si possible – merci !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0TITRERAPPORT"/>
        <w:numPr>
          <w:ilvl w:val="0"/>
          <w:numId w:val="1"/>
        </w:numPr>
        <w:rPr>
          <w:rFonts w:eastAsia="Times"/>
          <w:b/>
          <w:b/>
          <w:color w:val="5C2D91"/>
          <w:sz w:val="22"/>
          <w:szCs w:val="22"/>
        </w:rPr>
      </w:pPr>
      <w:r>
        <w:rPr>
          <w:rFonts w:eastAsia="Times"/>
          <w:b/>
          <w:color w:val="5C2D91"/>
          <w:sz w:val="22"/>
          <w:szCs w:val="22"/>
        </w:rPr>
        <w:t>Article dans une r</w:t>
      </w:r>
      <w:r>
        <w:rPr>
          <w:rFonts w:eastAsia="Times"/>
          <w:b/>
          <w:color w:val="5C2D91"/>
          <w:sz w:val="22"/>
          <w:szCs w:val="22"/>
        </w:rPr>
        <w:t>evue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Articles scientifiques</w:t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Articles de synthèse / revues bibliographiques</w:t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Autres articles (articles publiés dans des revues professionnelles ou techniques, etc.)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0TITRERAPPORT"/>
        <w:numPr>
          <w:ilvl w:val="0"/>
          <w:numId w:val="1"/>
        </w:numPr>
        <w:rPr>
          <w:rFonts w:eastAsia="Times"/>
          <w:b/>
          <w:b/>
          <w:color w:val="5C2D91"/>
          <w:sz w:val="22"/>
          <w:szCs w:val="22"/>
        </w:rPr>
      </w:pPr>
      <w:r>
        <w:rPr>
          <w:rFonts w:eastAsia="Times"/>
          <w:b/>
          <w:color w:val="5C2D91"/>
          <w:sz w:val="22"/>
          <w:szCs w:val="22"/>
        </w:rPr>
        <w:t>Ouvrages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Monographies et ouvrages scientifiques, éditions critiques, traductions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Direction et coordination d’ouvrages / édition scientifique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Chapitres d’ouvrage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Thèses publiées / éditées</w:t>
      </w:r>
      <w:r>
        <w:rPr>
          <w:rFonts w:ascii="Century Gothic" w:hAnsi="Century Gothic"/>
          <w:bCs/>
          <w:i/>
          <w:color w:val="auto"/>
          <w:sz w:val="18"/>
          <w:szCs w:val="18"/>
        </w:rPr>
        <w:t xml:space="preserve"> </w:t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i w:val="false"/>
          <w:iCs w:val="false"/>
        </w:rPr>
      </w:r>
    </w:p>
    <w:p>
      <w:pPr>
        <w:pStyle w:val="Corpsdetexte"/>
        <w:spacing w:lineRule="exact" w:line="240"/>
        <w:rPr>
          <w:rFonts w:eastAsia="Cambria"/>
          <w:i/>
          <w:i/>
          <w:color w:val="auto"/>
          <w:lang w:eastAsia="en-US"/>
        </w:rPr>
      </w:pPr>
      <w:r>
        <w:rPr>
          <w:rFonts w:eastAsia="Cambria"/>
          <w:i/>
          <w:color w:val="auto"/>
          <w:lang w:eastAsia="en-US"/>
        </w:rPr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0TITRERAPPORT"/>
        <w:numPr>
          <w:ilvl w:val="0"/>
          <w:numId w:val="1"/>
        </w:numPr>
        <w:rPr>
          <w:rFonts w:cs="Arial"/>
          <w:b/>
          <w:b/>
          <w:bCs/>
          <w:sz w:val="20"/>
          <w:szCs w:val="20"/>
        </w:rPr>
      </w:pPr>
      <w:r>
        <w:rPr>
          <w:rFonts w:eastAsia="Times"/>
          <w:b/>
          <w:color w:val="5C2D91"/>
          <w:sz w:val="22"/>
          <w:szCs w:val="22"/>
        </w:rPr>
        <w:t>Colloques / congrès, séminaires de recherche</w:t>
      </w:r>
      <w:r>
        <w:rPr>
          <w:rFonts w:eastAsia="Times" w:cs="Arial"/>
          <w:b/>
          <w:bCs/>
          <w:color w:val="5C2D91"/>
          <w:sz w:val="20"/>
          <w:szCs w:val="20"/>
        </w:rPr>
        <w:t xml:space="preserve"> </w:t>
      </w:r>
      <w:r>
        <w:rPr>
          <w:rFonts w:eastAsia="Times" w:cs="Arial"/>
          <w:b/>
          <w:bCs/>
          <w:color w:val="5C2D91"/>
          <w:sz w:val="20"/>
          <w:szCs w:val="20"/>
        </w:rPr>
        <w:t xml:space="preserve">(merci de préciser s’il s’agit d’un </w:t>
      </w:r>
      <w:r>
        <w:rPr>
          <w:rFonts w:eastAsia="Times" w:cs="Arial"/>
          <w:b/>
          <w:bCs/>
          <w:color w:val="5C2D91"/>
          <w:sz w:val="20"/>
          <w:szCs w:val="20"/>
          <w:u w:val="single"/>
        </w:rPr>
        <w:t>évènement international)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spacing w:lineRule="exact" w:line="240"/>
        <w:rPr>
          <w:rFonts w:ascii="Century Gothic" w:hAnsi="Century Gothic"/>
          <w:color w:val="auto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 xml:space="preserve">Organisation de colloques / congrès / journées d’étude </w:t>
      </w:r>
      <w:r>
        <w:rPr>
          <w:rFonts w:ascii="Century Gothic" w:hAnsi="Century Gothic"/>
          <w:color w:val="auto"/>
          <w:sz w:val="18"/>
          <w:lang w:eastAsia="en-US"/>
        </w:rPr>
        <w:t>(Merci de préciser dates, lieux et partenaires)</w:t>
      </w:r>
    </w:p>
    <w:p>
      <w:pPr>
        <w:pStyle w:val="Normal"/>
        <w:rPr>
          <w:rFonts w:ascii="Century Gothic" w:hAnsi="Century Gothic"/>
          <w:color w:val="5C2D91"/>
          <w:sz w:val="20"/>
          <w:szCs w:val="20"/>
        </w:rPr>
      </w:pPr>
      <w:r>
        <w:rPr>
          <w:rFonts w:ascii="Century Gothic" w:hAnsi="Century Gothic"/>
          <w:color w:val="5C2D91"/>
          <w:sz w:val="20"/>
          <w:szCs w:val="20"/>
        </w:rPr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 xml:space="preserve">Organisation de séminaires de recherche </w:t>
      </w:r>
      <w:r>
        <w:rPr>
          <w:rFonts w:ascii="Century Gothic" w:hAnsi="Century Gothic"/>
          <w:color w:val="auto"/>
          <w:sz w:val="18"/>
          <w:lang w:eastAsia="en-US"/>
        </w:rPr>
        <w:t>(Merci de préciser dates, lieux et partenaires)</w:t>
      </w:r>
    </w:p>
    <w:p>
      <w:pPr>
        <w:pStyle w:val="Corpsdetexte"/>
        <w:spacing w:lineRule="exact" w:line="240"/>
        <w:rPr>
          <w:rFonts w:ascii="Century Gothic" w:hAnsi="Century Gothic"/>
          <w:color w:val="auto"/>
          <w:sz w:val="18"/>
          <w:lang w:eastAsia="en-US"/>
        </w:rPr>
      </w:pPr>
      <w:r>
        <w:rPr/>
      </w:r>
    </w:p>
    <w:p>
      <w:pPr>
        <w:pStyle w:val="Corpsdetexte"/>
        <w:spacing w:lineRule="exact" w:line="240"/>
        <w:rPr>
          <w:rFonts w:ascii="Century Gothic" w:hAnsi="Century Gothic"/>
          <w:color w:val="auto"/>
          <w:sz w:val="18"/>
          <w:lang w:eastAsia="en-US"/>
        </w:rPr>
      </w:pPr>
      <w:r>
        <w:rPr/>
      </w:r>
    </w:p>
    <w:p>
      <w:pPr>
        <w:pStyle w:val="Corpsdetexte"/>
        <w:spacing w:lineRule="exact" w:line="240"/>
        <w:rPr>
          <w:rFonts w:ascii="Century gothic" w:hAnsi="Century gothic"/>
          <w:color w:val="5B277D"/>
          <w:sz w:val="18"/>
          <w:szCs w:val="18"/>
        </w:rPr>
      </w:pPr>
      <w:r>
        <w:rPr>
          <w:rFonts w:ascii="Century gothic" w:hAnsi="Century gothic"/>
          <w:color w:val="5B277D"/>
          <w:sz w:val="18"/>
          <w:szCs w:val="18"/>
          <w:lang w:eastAsia="fr-FR"/>
        </w:rPr>
        <w:t>Organisation ou participation (précisez) à des écoles d’été</w:t>
      </w:r>
    </w:p>
    <w:p>
      <w:pPr>
        <w:pStyle w:val="Corpsdetexte"/>
        <w:spacing w:lineRule="exact" w:line="240"/>
        <w:rPr>
          <w:lang w:eastAsia="fr-FR"/>
        </w:rPr>
      </w:pPr>
      <w:r>
        <w:rPr>
          <w:rFonts w:ascii="Century gothic" w:hAnsi="Century gothic"/>
          <w:color w:val="5B277D"/>
          <w:sz w:val="18"/>
          <w:szCs w:val="18"/>
        </w:rPr>
      </w:r>
    </w:p>
    <w:p>
      <w:pPr>
        <w:pStyle w:val="Corpsdetexte"/>
        <w:spacing w:lineRule="exact" w:line="240"/>
        <w:rPr>
          <w:rFonts w:ascii="Century Gothic" w:hAnsi="Century Gothic"/>
          <w:color w:val="auto"/>
          <w:sz w:val="18"/>
          <w:lang w:eastAsia="en-US"/>
        </w:rPr>
      </w:pPr>
      <w:r>
        <w:rPr>
          <w:rFonts w:ascii="Century Gothic" w:hAnsi="Century Gothic"/>
          <w:color w:val="auto"/>
          <w:sz w:val="18"/>
          <w:lang w:eastAsia="en-US"/>
        </w:rPr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Éditions d’actes de colloques / congrès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Articles publiés dans des actes de colloques / congrès</w:t>
      </w:r>
    </w:p>
    <w:p>
      <w:pPr>
        <w:pStyle w:val="Normal"/>
        <w:rPr>
          <w:sz w:val="20"/>
          <w:szCs w:val="20"/>
          <w:lang w:eastAsia="fr-FR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Autres produits présentés dans des colloques / congrès et des séminaires de recherche</w:t>
      </w:r>
    </w:p>
    <w:p>
      <w:pPr>
        <w:pStyle w:val="Normal"/>
        <w:rPr>
          <w:sz w:val="20"/>
          <w:szCs w:val="20"/>
          <w:lang w:eastAsia="fr-FR"/>
        </w:rPr>
      </w:pPr>
      <w:r>
        <w:rPr/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spacing w:lineRule="exact" w:line="240"/>
        <w:rPr>
          <w:rFonts w:ascii="Century Gothic" w:hAnsi="Century Gothic"/>
          <w:b/>
          <w:b/>
          <w:bCs/>
          <w:color w:val="5B277D"/>
          <w:sz w:val="22"/>
          <w:szCs w:val="22"/>
        </w:rPr>
      </w:pPr>
      <w:r>
        <w:rPr>
          <w:rFonts w:ascii="Century Gothic" w:hAnsi="Century Gothic"/>
          <w:b/>
          <w:bCs/>
          <w:color w:val="5B277D"/>
          <w:sz w:val="22"/>
          <w:szCs w:val="22"/>
        </w:rPr>
        <w:t>4-    Travaux universitaires non publiés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5B277D"/>
          <w:sz w:val="18"/>
          <w:szCs w:val="18"/>
        </w:rPr>
      </w:pPr>
      <w:r>
        <w:rPr>
          <w:rFonts w:ascii="Century Gothic" w:hAnsi="Century Gothic"/>
          <w:bCs/>
          <w:color w:val="5B277D"/>
          <w:sz w:val="18"/>
          <w:szCs w:val="18"/>
        </w:rPr>
        <w:t>Thèse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5B277D"/>
          <w:sz w:val="18"/>
          <w:szCs w:val="18"/>
        </w:rPr>
      </w:pPr>
      <w:r>
        <w:rPr>
          <w:rFonts w:ascii="Century Gothic" w:hAnsi="Century Gothic"/>
          <w:bCs/>
          <w:color w:val="5B277D"/>
          <w:sz w:val="18"/>
          <w:szCs w:val="18"/>
        </w:rPr>
      </w:r>
    </w:p>
    <w:p>
      <w:pPr>
        <w:pStyle w:val="Corpsdetexte"/>
        <w:spacing w:lineRule="exact" w:line="240"/>
        <w:rPr>
          <w:rFonts w:ascii="Century Gothic" w:hAnsi="Century Gothic"/>
          <w:bCs/>
          <w:color w:val="5B277D"/>
          <w:sz w:val="18"/>
          <w:szCs w:val="18"/>
        </w:rPr>
      </w:pPr>
      <w:r>
        <w:rPr>
          <w:rFonts w:ascii="Century Gothic" w:hAnsi="Century Gothic"/>
          <w:bCs/>
          <w:color w:val="5B277D"/>
          <w:sz w:val="18"/>
          <w:szCs w:val="18"/>
        </w:rPr>
        <w:t>HDR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0TITRERAPPORT"/>
        <w:numPr>
          <w:ilvl w:val="0"/>
          <w:numId w:val="0"/>
        </w:numPr>
        <w:ind w:hanging="0"/>
        <w:rPr>
          <w:rFonts w:eastAsia="Times"/>
          <w:b/>
          <w:b/>
          <w:color w:val="5C2D91"/>
          <w:sz w:val="22"/>
          <w:szCs w:val="22"/>
        </w:rPr>
      </w:pPr>
      <w:r>
        <w:rPr>
          <w:rFonts w:eastAsia="Times"/>
          <w:b/>
          <w:color w:val="5C2D91"/>
          <w:sz w:val="22"/>
          <w:szCs w:val="22"/>
        </w:rPr>
        <w:t xml:space="preserve">5- </w:t>
      </w:r>
      <w:r>
        <w:rPr>
          <w:rFonts w:eastAsia="Times"/>
          <w:b/>
          <w:color w:val="5C2D91"/>
          <w:sz w:val="22"/>
          <w:szCs w:val="22"/>
        </w:rPr>
        <w:t>Produits et outils informatiques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Logiciels</w:t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Bases de données</w:t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Outils d’aide à la décision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Corpus</w:t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/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Cartes</w:t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/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Images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0TITRERAPPORT"/>
        <w:numPr>
          <w:ilvl w:val="0"/>
          <w:numId w:val="0"/>
        </w:numPr>
        <w:ind w:hanging="0"/>
        <w:rPr>
          <w:rFonts w:eastAsia="Times"/>
          <w:b/>
          <w:b/>
          <w:color w:val="5C2D91"/>
          <w:sz w:val="22"/>
          <w:szCs w:val="22"/>
        </w:rPr>
      </w:pPr>
      <w:r>
        <w:rPr>
          <w:rFonts w:eastAsia="Times"/>
          <w:b/>
          <w:color w:val="5C2D91"/>
          <w:sz w:val="22"/>
          <w:szCs w:val="22"/>
        </w:rPr>
        <w:t xml:space="preserve">6- </w:t>
      </w:r>
      <w:r>
        <w:rPr>
          <w:rFonts w:eastAsia="Times"/>
          <w:b/>
          <w:color w:val="5C2D91"/>
          <w:sz w:val="22"/>
          <w:szCs w:val="22"/>
        </w:rPr>
        <w:t>Autres produits propres à une discipline</w:t>
      </w:r>
    </w:p>
    <w:p>
      <w:pPr>
        <w:pStyle w:val="0TITRERAPPORT"/>
        <w:rPr>
          <w:rFonts w:eastAsia="Times"/>
          <w:b/>
          <w:b/>
          <w:color w:val="5C2D91"/>
          <w:sz w:val="22"/>
          <w:szCs w:val="22"/>
        </w:rPr>
      </w:pPr>
      <w:r>
        <w:rPr>
          <w:rFonts w:eastAsia="Times"/>
          <w:b/>
          <w:color w:val="5C2D91"/>
          <w:sz w:val="22"/>
          <w:szCs w:val="22"/>
        </w:rPr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Créations artistiques théorisées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Mises en scènes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Vidéos</w:t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/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Sons</w:t>
      </w:r>
    </w:p>
    <w:p>
      <w:pPr>
        <w:pStyle w:val="0TITRERAPPORT"/>
        <w:rPr>
          <w:rFonts w:eastAsia="Times"/>
          <w:b/>
          <w:b/>
          <w:color w:val="5C2D91"/>
          <w:sz w:val="22"/>
          <w:szCs w:val="22"/>
        </w:rPr>
      </w:pPr>
      <w:r>
        <w:rPr>
          <w:rFonts w:eastAsia="Times"/>
          <w:b/>
          <w:color w:val="5C2D91"/>
          <w:sz w:val="22"/>
          <w:szCs w:val="22"/>
        </w:rPr>
      </w:r>
    </w:p>
    <w:p>
      <w:pPr>
        <w:pStyle w:val="0TITRERAPPORT"/>
        <w:numPr>
          <w:ilvl w:val="0"/>
          <w:numId w:val="0"/>
        </w:numPr>
        <w:ind w:hanging="0"/>
        <w:rPr>
          <w:rFonts w:eastAsia="Times"/>
          <w:b/>
          <w:b/>
          <w:color w:val="5C2D91"/>
          <w:sz w:val="22"/>
          <w:szCs w:val="22"/>
        </w:rPr>
      </w:pPr>
      <w:r>
        <w:rPr>
          <w:rFonts w:eastAsia="Times"/>
          <w:b/>
          <w:color w:val="5C2D91"/>
          <w:sz w:val="22"/>
          <w:szCs w:val="22"/>
        </w:rPr>
        <w:t xml:space="preserve">7- </w:t>
      </w:r>
      <w:r>
        <w:rPr>
          <w:rFonts w:eastAsia="Times"/>
          <w:b/>
          <w:color w:val="5C2D91"/>
          <w:sz w:val="22"/>
          <w:szCs w:val="22"/>
        </w:rPr>
        <w:t>Activités éditoriales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Participation à des comités éditoriaux (journaux scientifiques, revues, collections, etc)</w:t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/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Direction de collections et de séries</w:t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0TITRERAPPORT"/>
        <w:numPr>
          <w:ilvl w:val="0"/>
          <w:numId w:val="0"/>
        </w:numPr>
        <w:ind w:hanging="0"/>
        <w:rPr>
          <w:rFonts w:eastAsia="Times"/>
          <w:b/>
          <w:b/>
          <w:color w:val="5C2D91"/>
          <w:sz w:val="22"/>
          <w:szCs w:val="22"/>
        </w:rPr>
      </w:pPr>
      <w:r>
        <w:rPr>
          <w:rFonts w:eastAsia="Times"/>
          <w:b/>
          <w:color w:val="5C2D91"/>
          <w:sz w:val="22"/>
          <w:szCs w:val="22"/>
        </w:rPr>
        <w:t xml:space="preserve">8- </w:t>
      </w:r>
      <w:r>
        <w:rPr>
          <w:rFonts w:eastAsia="Times"/>
          <w:b/>
          <w:color w:val="5C2D91"/>
          <w:sz w:val="22"/>
          <w:szCs w:val="22"/>
        </w:rPr>
        <w:t>Activités d’évaluation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 xml:space="preserve">Évaluation d’articles et d’ouvrages scientifiques (relecture d’articles / </w:t>
      </w:r>
      <w:r>
        <w:rPr>
          <w:rFonts w:ascii="Century Gothic" w:hAnsi="Century Gothic"/>
          <w:i/>
          <w:color w:val="5C2D91"/>
          <w:sz w:val="18"/>
          <w:lang w:eastAsia="en-US"/>
        </w:rPr>
        <w:t>reviewing</w:t>
      </w:r>
      <w:r>
        <w:rPr>
          <w:rFonts w:ascii="Century Gothic" w:hAnsi="Century Gothic"/>
          <w:color w:val="5C2D91"/>
          <w:sz w:val="18"/>
          <w:lang w:eastAsia="en-US"/>
        </w:rPr>
        <w:t>)</w:t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/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Évaluation de projets de recherche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Évaluation de laboratoires (type Hcéres)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Responsabilités au sein d’instances d’évaluation</w:t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</w:r>
    </w:p>
    <w:p>
      <w:pPr>
        <w:pStyle w:val="Corpsdetexte"/>
        <w:spacing w:lineRule="exact" w:line="240"/>
        <w:rPr>
          <w:rFonts w:ascii="Century Gothic" w:hAnsi="Century Gothic"/>
          <w:bCs/>
          <w:i/>
          <w:i/>
          <w:color w:val="auto"/>
          <w:sz w:val="18"/>
          <w:szCs w:val="18"/>
        </w:rPr>
      </w:pPr>
      <w:r>
        <w:rPr>
          <w:rFonts w:ascii="Century Gothic" w:hAnsi="Century Gothic"/>
          <w:bCs/>
          <w:i/>
          <w:color w:val="auto"/>
          <w:sz w:val="18"/>
          <w:szCs w:val="18"/>
        </w:rPr>
      </w:r>
    </w:p>
    <w:p>
      <w:pPr>
        <w:pStyle w:val="0TITRERAPPORT"/>
        <w:numPr>
          <w:ilvl w:val="0"/>
          <w:numId w:val="0"/>
        </w:numPr>
        <w:ind w:hanging="0"/>
        <w:rPr>
          <w:rFonts w:eastAsia="Times"/>
          <w:b/>
          <w:b/>
          <w:color w:val="5C2D91"/>
          <w:sz w:val="22"/>
          <w:szCs w:val="22"/>
        </w:rPr>
      </w:pPr>
      <w:r>
        <w:rPr>
          <w:rFonts w:eastAsia="Times"/>
          <w:b/>
          <w:color w:val="5C2D91"/>
          <w:sz w:val="22"/>
          <w:szCs w:val="22"/>
        </w:rPr>
        <w:t xml:space="preserve">9- </w:t>
      </w:r>
      <w:r>
        <w:rPr>
          <w:rFonts w:eastAsia="Times"/>
          <w:b/>
          <w:color w:val="5C2D91"/>
          <w:sz w:val="22"/>
          <w:szCs w:val="22"/>
        </w:rPr>
        <w:t>Contrats de recherche financés par des institutions publiques ou caritatives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Contrats européens (ERC, H2020, etc.) et internationaux (NSF, JSPS, NIH, Banque mondiale, FAO , etc.)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Contrats nationaux (ANR, PHRC, FUI, INCA, etc.)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Contrats avec les collectivités territoriales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Contrats financés dans le cadre du PIA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Contrats financés par des associations caritatives et des fondations (ARC, FMR, FRM, etc.)</w:t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</w:r>
    </w:p>
    <w:p>
      <w:pPr>
        <w:pStyle w:val="Corpsdetexte"/>
        <w:spacing w:lineRule="exact" w:line="240"/>
        <w:rPr>
          <w:rFonts w:ascii="Century Gothic" w:hAnsi="Century Gothic"/>
          <w:bCs/>
          <w:i/>
          <w:i/>
          <w:color w:val="auto"/>
          <w:sz w:val="18"/>
          <w:szCs w:val="18"/>
        </w:rPr>
      </w:pPr>
      <w:r>
        <w:rPr>
          <w:rFonts w:ascii="Century Gothic" w:hAnsi="Century Gothic"/>
          <w:bCs/>
          <w:i/>
          <w:color w:val="auto"/>
          <w:sz w:val="18"/>
          <w:szCs w:val="18"/>
        </w:rPr>
      </w:r>
    </w:p>
    <w:p>
      <w:pPr>
        <w:pStyle w:val="0TITRERAPPORT"/>
        <w:numPr>
          <w:ilvl w:val="0"/>
          <w:numId w:val="0"/>
        </w:numPr>
        <w:ind w:hanging="0"/>
        <w:rPr>
          <w:rFonts w:eastAsia="Times"/>
          <w:b/>
          <w:b/>
          <w:color w:val="5C2D91"/>
          <w:sz w:val="22"/>
          <w:szCs w:val="22"/>
        </w:rPr>
      </w:pPr>
      <w:r>
        <w:rPr>
          <w:rFonts w:eastAsia="Times"/>
          <w:b/>
          <w:color w:val="5C2D91"/>
          <w:sz w:val="22"/>
          <w:szCs w:val="22"/>
        </w:rPr>
        <w:t xml:space="preserve">10- </w:t>
      </w:r>
      <w:r>
        <w:rPr>
          <w:rFonts w:eastAsia="Times"/>
          <w:b/>
          <w:color w:val="5C2D91"/>
          <w:sz w:val="22"/>
          <w:szCs w:val="22"/>
        </w:rPr>
        <w:t>Post-doctorants et chercheurs seniors accueillis</w:t>
      </w:r>
    </w:p>
    <w:p>
      <w:pPr>
        <w:pStyle w:val="Corpsdetexte"/>
        <w:spacing w:lineRule="exact" w:line="240"/>
        <w:rPr>
          <w:rFonts w:ascii="Century Gothic" w:hAnsi="Century Gothic"/>
          <w:bCs/>
          <w:i/>
          <w:i/>
          <w:color w:val="auto"/>
          <w:sz w:val="18"/>
          <w:szCs w:val="18"/>
        </w:rPr>
      </w:pPr>
      <w:r>
        <w:rPr>
          <w:rFonts w:ascii="Century Gothic" w:hAnsi="Century Gothic"/>
          <w:bCs/>
          <w:i/>
          <w:color w:val="auto"/>
          <w:sz w:val="18"/>
          <w:szCs w:val="18"/>
        </w:rPr>
        <w:t>Êtes-vous à l’origine de l’accueil d’un post-doctorant ou chercheur senior ? Si oui, merci d’indiquer les noms des chercheurs et leur période d’activité au DYPAC.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Post-doctorants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Chercheurs seniors accueillis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0TITRERAPPORT"/>
        <w:numPr>
          <w:ilvl w:val="0"/>
          <w:numId w:val="0"/>
        </w:numPr>
        <w:ind w:hanging="0"/>
        <w:rPr>
          <w:rFonts w:eastAsia="Times"/>
          <w:b/>
          <w:b/>
          <w:color w:val="5C2D91"/>
          <w:sz w:val="22"/>
          <w:szCs w:val="22"/>
        </w:rPr>
      </w:pPr>
      <w:r>
        <w:rPr>
          <w:rFonts w:eastAsia="Times"/>
          <w:b/>
          <w:color w:val="5C2D91"/>
          <w:sz w:val="22"/>
          <w:szCs w:val="22"/>
        </w:rPr>
        <w:t xml:space="preserve">11- </w:t>
      </w:r>
      <w:r>
        <w:rPr>
          <w:rFonts w:eastAsia="Times"/>
          <w:b/>
          <w:color w:val="5C2D91"/>
          <w:sz w:val="22"/>
          <w:szCs w:val="22"/>
        </w:rPr>
        <w:t>Indices de reconnaissance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Prix</w:t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/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Distinctions</w:t>
      </w:r>
    </w:p>
    <w:p>
      <w:pPr>
        <w:pStyle w:val="Corpsdetexte"/>
        <w:spacing w:lineRule="exact" w:line="240"/>
        <w:rPr>
          <w:rFonts w:ascii="Century Gothic" w:hAnsi="Century Gothic"/>
          <w:bCs/>
          <w:i/>
          <w:i/>
          <w:color w:val="auto"/>
          <w:sz w:val="18"/>
          <w:szCs w:val="18"/>
        </w:rPr>
      </w:pPr>
      <w:r>
        <w:rPr>
          <w:rFonts w:ascii="Century Gothic" w:hAnsi="Century Gothic"/>
          <w:bCs/>
          <w:i/>
          <w:color w:val="auto"/>
          <w:sz w:val="18"/>
          <w:szCs w:val="18"/>
        </w:rPr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Appartenance à l’IUF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Responsabilités dans des sociétés savantes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Invitations à des colloques / congrès à l’étranger</w:t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/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Séjours dans des laboratoires étrangers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tabs>
          <w:tab w:val="clear" w:pos="1276"/>
          <w:tab w:val="clear" w:pos="1701"/>
          <w:tab w:val="left" w:pos="567" w:leader="none"/>
          <w:tab w:val="left" w:pos="4820" w:leader="none"/>
          <w:tab w:val="left" w:pos="6096" w:leader="none"/>
        </w:tabs>
        <w:spacing w:lineRule="exact" w:line="240" w:before="160" w:after="160"/>
        <w:ind w:left="567" w:hanging="567"/>
        <w:rPr>
          <w:rFonts w:ascii="Century Gothic" w:hAnsi="Century Gothic" w:eastAsia="Times"/>
          <w:caps/>
          <w:color w:val="5B9BD5" w:themeColor="accent1"/>
          <w:w w:val="105"/>
          <w:lang w:eastAsia="en-US"/>
        </w:rPr>
      </w:pPr>
      <w:r>
        <w:rPr>
          <w:rFonts w:eastAsia="Times" w:ascii="Century Gothic" w:hAnsi="Century Gothic"/>
          <w:caps/>
          <w:color w:val="5B9BD5" w:themeColor="accent1"/>
          <w:w w:val="105"/>
          <w:lang w:eastAsia="en-US"/>
        </w:rPr>
        <w:t>II -</w:t>
        <w:tab/>
        <w:t>intÉraction avec l’environnement, impacts sur l’Économie, la sociÉtÉ, la culture, la santÉ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0TITRERAPPORT"/>
        <w:rPr>
          <w:rFonts w:eastAsia="Times"/>
          <w:b/>
          <w:b/>
          <w:color w:val="5C2D91"/>
          <w:sz w:val="22"/>
          <w:szCs w:val="22"/>
        </w:rPr>
      </w:pPr>
      <w:r>
        <w:rPr>
          <w:rFonts w:eastAsia="Times"/>
          <w:b/>
          <w:color w:val="5C2D91"/>
          <w:sz w:val="22"/>
          <w:szCs w:val="22"/>
        </w:rPr>
        <w:t>1- Produits destinés au grand public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Émissions radio, TV, presse écrite</w:t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/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Produits de vulgarisation : articles, interviews, éditions, vidéos, etc.</w:t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/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Produits de médiation scientifique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Débats science et société</w:t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</w:r>
    </w:p>
    <w:p>
      <w:pPr>
        <w:pStyle w:val="Corpsdetexte"/>
        <w:spacing w:lineRule="exact" w:line="240"/>
        <w:rPr>
          <w:rFonts w:ascii="Century Gothic" w:hAnsi="Century Gothic"/>
          <w:bCs/>
          <w:color w:val="5B9BD5" w:themeColor="accent1"/>
          <w:sz w:val="18"/>
          <w:szCs w:val="18"/>
        </w:rPr>
      </w:pPr>
      <w:r>
        <w:rPr>
          <w:rFonts w:ascii="Century Gothic" w:hAnsi="Century Gothic"/>
          <w:bCs/>
          <w:color w:val="5B9BD5" w:themeColor="accent1"/>
          <w:sz w:val="18"/>
          <w:szCs w:val="18"/>
        </w:rPr>
      </w:r>
    </w:p>
    <w:p>
      <w:pPr>
        <w:pStyle w:val="Corpsdetexte"/>
        <w:tabs>
          <w:tab w:val="clear" w:pos="1276"/>
          <w:tab w:val="clear" w:pos="1701"/>
          <w:tab w:val="left" w:pos="567" w:leader="none"/>
          <w:tab w:val="left" w:pos="4820" w:leader="none"/>
          <w:tab w:val="left" w:pos="6096" w:leader="none"/>
        </w:tabs>
        <w:spacing w:lineRule="exact" w:line="240" w:before="160" w:after="160"/>
        <w:ind w:left="567" w:hanging="567"/>
        <w:rPr>
          <w:rFonts w:ascii="Century Gothic" w:hAnsi="Century Gothic" w:eastAsia="Times"/>
          <w:caps/>
          <w:color w:val="5B9BD5" w:themeColor="accent1"/>
          <w:w w:val="105"/>
          <w:lang w:eastAsia="en-US"/>
        </w:rPr>
      </w:pPr>
      <w:r>
        <w:rPr>
          <w:rFonts w:eastAsia="Times" w:ascii="Century Gothic" w:hAnsi="Century Gothic"/>
          <w:caps/>
          <w:color w:val="5B9BD5" w:themeColor="accent1"/>
          <w:w w:val="105"/>
          <w:lang w:eastAsia="en-US"/>
        </w:rPr>
        <w:t>III -</w:t>
        <w:tab/>
        <w:t>implication dans la formation par la recherche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0TITRERAPPORT"/>
        <w:numPr>
          <w:ilvl w:val="0"/>
          <w:numId w:val="2"/>
        </w:numPr>
        <w:rPr>
          <w:rFonts w:eastAsia="Times"/>
          <w:b/>
          <w:b/>
          <w:color w:val="5C2D91"/>
          <w:sz w:val="22"/>
          <w:szCs w:val="22"/>
        </w:rPr>
      </w:pPr>
      <w:r>
        <w:rPr>
          <w:rFonts w:eastAsia="Times"/>
          <w:b/>
          <w:color w:val="5C2D91"/>
          <w:sz w:val="22"/>
          <w:szCs w:val="22"/>
        </w:rPr>
        <w:t>Produits des activités pédagogiques et didactiques</w:t>
      </w:r>
    </w:p>
    <w:p>
      <w:pPr>
        <w:pStyle w:val="Corpsdetexte"/>
        <w:spacing w:lineRule="exact" w:line="240"/>
        <w:rPr>
          <w:rFonts w:ascii="Century Gothic" w:hAnsi="Century Gothic"/>
          <w:bCs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>
          <w:rFonts w:ascii="Century Gothic" w:hAnsi="Century Gothic"/>
          <w:color w:val="5C2D91"/>
          <w:sz w:val="18"/>
          <w:lang w:eastAsia="en-US"/>
        </w:rPr>
        <w:t>Ouvrages / manuels</w:t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/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val="en-US" w:eastAsia="en-US"/>
        </w:rPr>
      </w:pPr>
      <w:r>
        <w:rPr>
          <w:rFonts w:ascii="Century Gothic" w:hAnsi="Century Gothic"/>
          <w:i/>
          <w:color w:val="5C2D91"/>
          <w:sz w:val="18"/>
          <w:lang w:val="en-US" w:eastAsia="en-US"/>
        </w:rPr>
        <w:t>E-learning</w:t>
      </w:r>
      <w:r>
        <w:rPr>
          <w:rFonts w:ascii="Century Gothic" w:hAnsi="Century Gothic"/>
          <w:color w:val="5C2D91"/>
          <w:sz w:val="18"/>
          <w:lang w:val="en-US" w:eastAsia="en-US"/>
        </w:rPr>
        <w:t xml:space="preserve">, </w:t>
      </w:r>
      <w:r>
        <w:rPr>
          <w:rFonts w:ascii="Century Gothic" w:hAnsi="Century Gothic"/>
          <w:i/>
          <w:color w:val="5C2D91"/>
          <w:sz w:val="18"/>
          <w:lang w:val="en-US" w:eastAsia="en-US"/>
        </w:rPr>
        <w:t>moocs</w:t>
      </w:r>
      <w:r>
        <w:rPr>
          <w:rFonts w:ascii="Century Gothic" w:hAnsi="Century Gothic"/>
          <w:color w:val="5C2D91"/>
          <w:sz w:val="18"/>
          <w:lang w:val="en-US" w:eastAsia="en-US"/>
        </w:rPr>
        <w:t>, cours multimedia, etc.</w:t>
      </w:r>
    </w:p>
    <w:p>
      <w:pPr>
        <w:pStyle w:val="Corpsdetexte"/>
        <w:spacing w:lineRule="exact" w:line="240"/>
        <w:rPr>
          <w:rFonts w:ascii="Century Gothic" w:hAnsi="Century Gothic"/>
          <w:color w:val="5C2D91"/>
          <w:sz w:val="18"/>
          <w:lang w:eastAsia="en-US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6"/>
      <w:footerReference w:type="default" r:id="rId7"/>
      <w:type w:val="nextPage"/>
      <w:pgSz w:w="11906" w:h="16838"/>
      <w:pgMar w:left="1134" w:right="1134" w:gutter="0" w:header="709" w:top="1134" w:footer="175" w:bottom="1134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0"/>
    <w:family w:val="roman"/>
    <w:pitch w:val="variable"/>
  </w:font>
  <w:font w:name="Trebuchet M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  <w:font w:name="MS Gothic">
    <w:charset w:val="00"/>
    <w:family w:val="roman"/>
    <w:pitch w:val="variable"/>
  </w:font>
  <w:font w:name="Century gothic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tabs>
        <w:tab w:val="clear" w:pos="9072"/>
        <w:tab w:val="center" w:pos="4536" w:leader="none"/>
        <w:tab w:val="right" w:pos="9639" w:leader="none"/>
      </w:tabs>
      <w:spacing w:before="0" w:after="200"/>
      <w:ind w:right="-7" w:hanging="0"/>
      <w:jc w:val="right"/>
      <w:rPr>
        <w:rFonts w:ascii="Century Gothic" w:hAnsi="Century Gothic"/>
        <w:sz w:val="14"/>
        <w:szCs w:val="14"/>
      </w:rPr>
    </w:pPr>
    <w:r>
      <w:rPr>
        <w:rFonts w:ascii="Century Gothic" w:hAnsi="Century Gothic"/>
        <w:sz w:val="14"/>
        <w:szCs w:val="14"/>
      </w:rPr>
      <w:tab/>
      <w:tab/>
      <w:tab/>
    </w:r>
    <w:r>
      <w:rPr>
        <w:rFonts w:ascii="Century Gothic" w:hAnsi="Century Gothic"/>
        <w:sz w:val="14"/>
        <w:szCs w:val="14"/>
      </w:rPr>
      <w:fldChar w:fldCharType="begin"/>
    </w:r>
    <w:r>
      <w:rPr>
        <w:sz w:val="14"/>
        <w:szCs w:val="14"/>
        <w:rFonts w:ascii="Century Gothic" w:hAnsi="Century Gothic"/>
      </w:rPr>
      <w:instrText xml:space="preserve"> PAGE </w:instrText>
    </w:r>
    <w:r>
      <w:rPr>
        <w:sz w:val="14"/>
        <w:szCs w:val="14"/>
        <w:rFonts w:ascii="Century Gothic" w:hAnsi="Century Gothic"/>
      </w:rPr>
      <w:fldChar w:fldCharType="separate"/>
    </w:r>
    <w:r>
      <w:rPr>
        <w:sz w:val="14"/>
        <w:szCs w:val="14"/>
        <w:rFonts w:ascii="Century Gothic" w:hAnsi="Century Gothic"/>
      </w:rPr>
      <w:t>4</w:t>
    </w:r>
    <w:r>
      <w:rPr>
        <w:sz w:val="14"/>
        <w:szCs w:val="14"/>
        <w:rFonts w:ascii="Century Gothic" w:hAnsi="Century Gothic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rPr>
        <w:rFonts w:ascii="Century Gothic" w:hAnsi="Century Gothic" w:eastAsia="MS Mincho"/>
        <w:sz w:val="16"/>
        <w:szCs w:val="16"/>
        <w:lang w:eastAsia="ja-JP"/>
      </w:rPr>
    </w:pPr>
    <w:r>
      <w:rPr>
        <w:rFonts w:eastAsia="MS Mincho" w:ascii="Century Gothic" w:hAnsi="Century Gothic"/>
        <w:sz w:val="16"/>
        <w:szCs w:val="16"/>
        <w:lang w:eastAsia="ja-JP"/>
      </w:rPr>
      <w:drawing>
        <wp:anchor behindDoc="0" distT="0" distB="0" distL="0" distR="0" simplePos="0" locked="0" layoutInCell="0" allowOverlap="1" relativeHeight="5">
          <wp:simplePos x="0" y="0"/>
          <wp:positionH relativeFrom="margin">
            <wp:posOffset>3553460</wp:posOffset>
          </wp:positionH>
          <wp:positionV relativeFrom="margin">
            <wp:posOffset>-723900</wp:posOffset>
          </wp:positionV>
          <wp:extent cx="2562860" cy="713740"/>
          <wp:effectExtent l="0" t="0" r="0" b="0"/>
          <wp:wrapSquare wrapText="bothSides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62860" cy="713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9"/>
        <w:tab w:val="center" w:pos="4536" w:leader="none"/>
        <w:tab w:val="right" w:pos="9639" w:leader="none"/>
      </w:tabs>
      <w:spacing w:before="0" w:after="0"/>
      <w:ind w:left="1134" w:right="-573" w:hanging="0"/>
      <w:rPr>
        <w:rFonts w:ascii="Century Gothic" w:hAnsi="Century Gothic"/>
        <w:iCs/>
        <w:sz w:val="16"/>
        <w:szCs w:val="16"/>
      </w:rPr>
    </w:pPr>
    <w:r>
      <w:rPr>
        <w:rFonts w:ascii="Century Gothic" w:hAnsi="Century Gothic"/>
        <w:iCs/>
        <w:sz w:val="16"/>
        <w:szCs w:val="16"/>
      </w:rPr>
    </w:r>
  </w:p>
  <w:p>
    <w:pPr>
      <w:pStyle w:val="Entte"/>
      <w:tabs>
        <w:tab w:val="clear" w:pos="4536"/>
        <w:tab w:val="clear" w:pos="9072"/>
        <w:tab w:val="right" w:pos="9639" w:leader="none"/>
      </w:tabs>
      <w:spacing w:before="0" w:after="200"/>
      <w:rPr>
        <w:rFonts w:ascii="Trebuchet MS" w:hAnsi="Trebuchet MS" w:eastAsia="Times New Roman"/>
        <w:i/>
        <w:i/>
        <w:sz w:val="16"/>
        <w:szCs w:val="16"/>
      </w:rPr>
    </w:pPr>
    <w:r>
      <w:rPr>
        <w:rFonts w:eastAsia="Times New Roman" w:ascii="Trebuchet MS" w:hAnsi="Trebuchet MS"/>
        <w:i/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-"/>
      <w:lvlJc w:val="left"/>
      <w:pPr>
        <w:tabs>
          <w:tab w:val="num" w:pos="0"/>
        </w:tabs>
        <w:ind w:left="644" w:hanging="360"/>
      </w:pPr>
      <w:rPr>
        <w:sz w:val="22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2">
    <w:lvl w:ilvl="0">
      <w:start w:val="1"/>
      <w:numFmt w:val="decimal"/>
      <w:lvlText w:val="%1-"/>
      <w:lvlJc w:val="left"/>
      <w:pPr>
        <w:tabs>
          <w:tab w:val="num" w:pos="0"/>
        </w:tabs>
        <w:ind w:left="644" w:hanging="360"/>
      </w:pPr>
      <w:rPr>
        <w:sz w:val="22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7896"/>
    <w:pPr>
      <w:widowControl/>
      <w:suppressAutoHyphens w:val="true"/>
      <w:bidi w:val="0"/>
      <w:spacing w:before="0" w:after="20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fr-FR" w:eastAsia="en-US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9b0d0a"/>
    <w:pPr>
      <w:keepNext w:val="true"/>
      <w:spacing w:before="240" w:after="60"/>
      <w:outlineLvl w:val="0"/>
    </w:pPr>
    <w:rPr>
      <w:rFonts w:ascii="Calibri" w:hAnsi="Calibri" w:eastAsia="MS Gothic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Puce" w:customStyle="1">
    <w:name w:val="H-Puce"/>
    <w:qFormat/>
    <w:rsid w:val="008546b5"/>
    <w:rPr>
      <w:rFonts w:ascii="Wingdings" w:hAnsi="Wingdings"/>
      <w:strike w:val="false"/>
      <w:dstrike w:val="false"/>
      <w:color w:val="5BAC35"/>
      <w:position w:val="0"/>
      <w:sz w:val="14"/>
      <w:sz w:val="14"/>
      <w:vertAlign w:val="baseline"/>
    </w:rPr>
  </w:style>
  <w:style w:type="character" w:styleId="Pagenumber">
    <w:name w:val="page number"/>
    <w:basedOn w:val="DefaultParagraphFont"/>
    <w:qFormat/>
    <w:rsid w:val="00466fd4"/>
    <w:rPr/>
  </w:style>
  <w:style w:type="character" w:styleId="Annotationreference">
    <w:name w:val="annotation reference"/>
    <w:semiHidden/>
    <w:qFormat/>
    <w:rsid w:val="00ca2844"/>
    <w:rPr>
      <w:sz w:val="16"/>
      <w:szCs w:val="16"/>
    </w:rPr>
  </w:style>
  <w:style w:type="character" w:styleId="EntteCar" w:customStyle="1">
    <w:name w:val="En-tête Car"/>
    <w:qFormat/>
    <w:locked/>
    <w:rsid w:val="00552908"/>
    <w:rPr>
      <w:sz w:val="24"/>
      <w:szCs w:val="24"/>
      <w:lang w:eastAsia="en-US"/>
    </w:rPr>
  </w:style>
  <w:style w:type="character" w:styleId="FTextePAOCar" w:customStyle="1">
    <w:name w:val="F-Texte PAO Car"/>
    <w:link w:val="FTextePAO"/>
    <w:qFormat/>
    <w:rsid w:val="007d3ca0"/>
    <w:rPr>
      <w:rFonts w:ascii="Trebuchet MS" w:hAnsi="Trebuchet MS" w:eastAsia="Times"/>
      <w:sz w:val="18"/>
    </w:rPr>
  </w:style>
  <w:style w:type="character" w:styleId="PieddepageCar" w:customStyle="1">
    <w:name w:val="Pied de page Car"/>
    <w:uiPriority w:val="99"/>
    <w:qFormat/>
    <w:locked/>
    <w:rsid w:val="007d3ca0"/>
    <w:rPr>
      <w:sz w:val="24"/>
      <w:szCs w:val="24"/>
      <w:lang w:eastAsia="en-US"/>
    </w:rPr>
  </w:style>
  <w:style w:type="character" w:styleId="NotedebasdepageCar" w:customStyle="1">
    <w:name w:val="Note de bas de page Car"/>
    <w:uiPriority w:val="99"/>
    <w:qFormat/>
    <w:rsid w:val="00760201"/>
    <w:rPr>
      <w:sz w:val="24"/>
      <w:szCs w:val="24"/>
      <w:lang w:eastAsia="en-US"/>
    </w:rPr>
  </w:style>
  <w:style w:type="character" w:styleId="Ancredenotedebasdepage">
    <w:name w:val="Ancre de note de bas de page"/>
    <w:rPr>
      <w:vertAlign w:val="superscript"/>
    </w:rPr>
  </w:style>
  <w:style w:type="character" w:styleId="FootnoteCharacters">
    <w:name w:val="Footnote Characters"/>
    <w:uiPriority w:val="99"/>
    <w:unhideWhenUsed/>
    <w:qFormat/>
    <w:rsid w:val="00760201"/>
    <w:rPr>
      <w:vertAlign w:val="superscript"/>
    </w:rPr>
  </w:style>
  <w:style w:type="character" w:styleId="Titre1Car" w:customStyle="1">
    <w:name w:val="Titre 1 Car"/>
    <w:uiPriority w:val="9"/>
    <w:qFormat/>
    <w:rsid w:val="009b0d0a"/>
    <w:rPr>
      <w:rFonts w:ascii="Calibri" w:hAnsi="Calibri" w:eastAsia="MS Gothic" w:cs="Times New Roman"/>
      <w:b/>
      <w:bCs/>
      <w:kern w:val="2"/>
      <w:sz w:val="32"/>
      <w:szCs w:val="32"/>
      <w:lang w:eastAsia="en-US"/>
    </w:rPr>
  </w:style>
  <w:style w:type="character" w:styleId="TitreCar" w:customStyle="1">
    <w:name w:val="Titre Car"/>
    <w:qFormat/>
    <w:rsid w:val="005b123f"/>
    <w:rPr>
      <w:rFonts w:ascii="Times New Roman" w:hAnsi="Times New Roman" w:eastAsia="Times New Roman"/>
      <w:b/>
      <w:bCs/>
      <w:sz w:val="28"/>
      <w:szCs w:val="28"/>
    </w:rPr>
  </w:style>
  <w:style w:type="character" w:styleId="CorpsdetexteCar" w:customStyle="1">
    <w:name w:val="Corps de texte Car"/>
    <w:qFormat/>
    <w:rsid w:val="00d02472"/>
    <w:rPr>
      <w:rFonts w:ascii="Times New Roman" w:hAnsi="Times New Roman" w:eastAsia="Times New Roman"/>
      <w:color w:val="000000"/>
      <w:sz w:val="24"/>
      <w:szCs w:val="24"/>
      <w:lang w:eastAsia="ar-SA"/>
    </w:rPr>
  </w:style>
  <w:style w:type="character" w:styleId="4TextePAOCar" w:customStyle="1">
    <w:name w:val="4-Texte PAO Car"/>
    <w:link w:val="4TextePAO"/>
    <w:qFormat/>
    <w:rsid w:val="004a2176"/>
    <w:rPr>
      <w:rFonts w:ascii="Trebuchet MS" w:hAnsi="Trebuchet MS" w:eastAsia="Times"/>
      <w:sz w:val="18"/>
    </w:rPr>
  </w:style>
  <w:style w:type="character" w:styleId="TextedebullesCar" w:customStyle="1">
    <w:name w:val="Texte de bulles Car"/>
    <w:link w:val="BalloonText"/>
    <w:uiPriority w:val="99"/>
    <w:semiHidden/>
    <w:qFormat/>
    <w:rsid w:val="00d32e91"/>
    <w:rPr>
      <w:rFonts w:ascii="Tahoma" w:hAnsi="Tahoma" w:cs="Tahoma"/>
      <w:sz w:val="16"/>
      <w:szCs w:val="16"/>
      <w:lang w:eastAsia="en-US"/>
    </w:rPr>
  </w:style>
  <w:style w:type="character" w:styleId="LienInternet">
    <w:name w:val="Lien Internet"/>
    <w:uiPriority w:val="99"/>
    <w:unhideWhenUsed/>
    <w:rsid w:val="00ea3c36"/>
    <w:rPr>
      <w:color w:val="0000FF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link w:val="CorpsdetexteCar"/>
    <w:rsid w:val="007d6090"/>
    <w:pPr>
      <w:tabs>
        <w:tab w:val="clear" w:pos="709"/>
        <w:tab w:val="left" w:pos="1276" w:leader="none"/>
        <w:tab w:val="left" w:pos="1701" w:leader="none"/>
        <w:tab w:val="left" w:pos="4820" w:leader="none"/>
        <w:tab w:val="left" w:pos="6096" w:leader="none"/>
      </w:tabs>
      <w:suppressAutoHyphens w:val="true"/>
      <w:spacing w:before="0" w:after="0"/>
      <w:jc w:val="both"/>
    </w:pPr>
    <w:rPr>
      <w:rFonts w:ascii="Times New Roman" w:hAnsi="Times New Roman" w:eastAsia="Times New Roman"/>
      <w:color w:val="000000"/>
      <w:lang w:eastAsia="ar-SA"/>
    </w:rPr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efonceAccent51" w:customStyle="1">
    <w:name w:val="Liste foncée - Accent 51"/>
    <w:basedOn w:val="Normal"/>
    <w:uiPriority w:val="34"/>
    <w:qFormat/>
    <w:rsid w:val="00fa7a07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edebullesCar"/>
    <w:uiPriority w:val="99"/>
    <w:semiHidden/>
    <w:qFormat/>
    <w:rsid w:val="00bd3772"/>
    <w:pPr/>
    <w:rPr>
      <w:rFonts w:ascii="Tahoma" w:hAnsi="Tahoma" w:cs="Tahoma"/>
      <w:sz w:val="16"/>
      <w:szCs w:val="16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tteCar"/>
    <w:rsid w:val="00302703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rsid w:val="00302703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DSousSousTitre2PAO" w:customStyle="1">
    <w:name w:val="D-Sous-Sous Titre 2 PAO"/>
    <w:basedOn w:val="Normal"/>
    <w:next w:val="Normal"/>
    <w:qFormat/>
    <w:rsid w:val="008546b5"/>
    <w:pPr>
      <w:spacing w:lineRule="exact" w:line="240" w:before="80" w:after="0"/>
      <w:ind w:firstLine="567"/>
      <w:jc w:val="both"/>
    </w:pPr>
    <w:rPr>
      <w:rFonts w:ascii="Century Gothic" w:hAnsi="Century Gothic" w:eastAsia="Times"/>
      <w:color w:val="5BAC35"/>
      <w:sz w:val="18"/>
      <w:szCs w:val="20"/>
      <w:lang w:eastAsia="fr-FR"/>
    </w:rPr>
  </w:style>
  <w:style w:type="paragraph" w:styleId="FTextePAO" w:customStyle="1">
    <w:name w:val="F-Texte PAO"/>
    <w:next w:val="Normal"/>
    <w:link w:val="FTextePAOCar"/>
    <w:qFormat/>
    <w:rsid w:val="007d3ca0"/>
    <w:pPr>
      <w:widowControl/>
      <w:suppressAutoHyphens w:val="true"/>
      <w:bidi w:val="0"/>
      <w:spacing w:lineRule="exact" w:line="240" w:before="170" w:after="0"/>
      <w:ind w:firstLine="567"/>
      <w:jc w:val="both"/>
    </w:pPr>
    <w:rPr>
      <w:rFonts w:ascii="Trebuchet MS" w:hAnsi="Trebuchet MS" w:eastAsia="Times" w:cs="Times New Roman"/>
      <w:color w:val="auto"/>
      <w:kern w:val="0"/>
      <w:sz w:val="18"/>
      <w:szCs w:val="20"/>
      <w:lang w:val="fr-FR" w:eastAsia="fr-FR" w:bidi="ar-SA"/>
    </w:rPr>
  </w:style>
  <w:style w:type="paragraph" w:styleId="ACHAPITREPAO" w:customStyle="1">
    <w:name w:val="A-CHAPITRE PAO"/>
    <w:basedOn w:val="Normal"/>
    <w:next w:val="Normal"/>
    <w:qFormat/>
    <w:rsid w:val="008546b5"/>
    <w:pPr>
      <w:spacing w:before="400" w:after="0"/>
    </w:pPr>
    <w:rPr>
      <w:rFonts w:ascii="Century Gothic" w:hAnsi="Century Gothic" w:eastAsia="Times"/>
      <w:color w:val="333333"/>
      <w:w w:val="105"/>
      <w:sz w:val="32"/>
      <w:szCs w:val="20"/>
      <w:lang w:eastAsia="fr-FR"/>
    </w:rPr>
  </w:style>
  <w:style w:type="paragraph" w:styleId="GEnumrationPAO" w:customStyle="1">
    <w:name w:val="G-Enumération PAO"/>
    <w:basedOn w:val="FTextePAO"/>
    <w:next w:val="FTextePAO"/>
    <w:qFormat/>
    <w:rsid w:val="00024a21"/>
    <w:pPr>
      <w:spacing w:before="100" w:after="0"/>
      <w:ind w:left="709" w:hanging="142"/>
    </w:pPr>
    <w:rPr/>
  </w:style>
  <w:style w:type="paragraph" w:styleId="Annotationtext">
    <w:name w:val="annotation text"/>
    <w:basedOn w:val="Normal"/>
    <w:semiHidden/>
    <w:qFormat/>
    <w:rsid w:val="00ca284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ca2844"/>
    <w:pPr/>
    <w:rPr>
      <w:b/>
      <w:bCs/>
    </w:rPr>
  </w:style>
  <w:style w:type="paragraph" w:styleId="Notedebasdepage">
    <w:name w:val="Footnote Text"/>
    <w:basedOn w:val="Normal"/>
    <w:link w:val="NotedebasdepageCar"/>
    <w:uiPriority w:val="99"/>
    <w:unhideWhenUsed/>
    <w:rsid w:val="00760201"/>
    <w:pPr/>
    <w:rPr/>
  </w:style>
  <w:style w:type="paragraph" w:styleId="SousTitrePAO" w:customStyle="1">
    <w:name w:val="Sous-Titre PAO"/>
    <w:basedOn w:val="Normal"/>
    <w:qFormat/>
    <w:rsid w:val="00a406f3"/>
    <w:pPr>
      <w:spacing w:before="400" w:after="0"/>
      <w:ind w:left="567" w:hanging="0"/>
      <w:jc w:val="both"/>
    </w:pPr>
    <w:rPr>
      <w:rFonts w:ascii="Century Gothic" w:hAnsi="Century Gothic" w:eastAsia="Times"/>
      <w:color w:val="5BAC35"/>
      <w:szCs w:val="20"/>
      <w:lang w:eastAsia="fr-FR"/>
    </w:rPr>
  </w:style>
  <w:style w:type="paragraph" w:styleId="Listemoyenne2Accent41" w:customStyle="1">
    <w:name w:val="Liste moyenne 2 - Accent 41"/>
    <w:basedOn w:val="Normal"/>
    <w:uiPriority w:val="34"/>
    <w:qFormat/>
    <w:rsid w:val="00a44235"/>
    <w:pPr>
      <w:spacing w:before="0" w:after="200"/>
      <w:ind w:left="720" w:hanging="0"/>
      <w:contextualSpacing/>
    </w:pPr>
    <w:rPr/>
  </w:style>
  <w:style w:type="paragraph" w:styleId="Titreprincipal">
    <w:name w:val="Title"/>
    <w:basedOn w:val="Normal"/>
    <w:link w:val="TitreCar"/>
    <w:qFormat/>
    <w:rsid w:val="005b123f"/>
    <w:pPr>
      <w:spacing w:before="0" w:after="0"/>
      <w:jc w:val="center"/>
    </w:pPr>
    <w:rPr>
      <w:rFonts w:ascii="Times New Roman" w:hAnsi="Times New Roman" w:eastAsia="Times New Roman"/>
      <w:b/>
      <w:bCs/>
      <w:sz w:val="28"/>
      <w:szCs w:val="28"/>
      <w:lang w:eastAsia="fr-FR"/>
    </w:rPr>
  </w:style>
  <w:style w:type="paragraph" w:styleId="4TextePAO" w:customStyle="1">
    <w:name w:val="4-Texte PAO"/>
    <w:next w:val="Normal"/>
    <w:link w:val="4TextePAOCar"/>
    <w:qFormat/>
    <w:rsid w:val="004a2176"/>
    <w:pPr>
      <w:widowControl/>
      <w:suppressAutoHyphens w:val="true"/>
      <w:bidi w:val="0"/>
      <w:spacing w:lineRule="exact" w:line="240" w:before="170" w:after="0"/>
      <w:ind w:firstLine="567"/>
      <w:jc w:val="both"/>
    </w:pPr>
    <w:rPr>
      <w:rFonts w:ascii="Trebuchet MS" w:hAnsi="Trebuchet MS" w:eastAsia="Times" w:cs="Times New Roman"/>
      <w:color w:val="auto"/>
      <w:kern w:val="0"/>
      <w:sz w:val="18"/>
      <w:szCs w:val="20"/>
      <w:lang w:val="fr-FR" w:eastAsia="fr-FR" w:bidi="ar-SA"/>
    </w:rPr>
  </w:style>
  <w:style w:type="paragraph" w:styleId="2SOUSTITREPAO" w:customStyle="1">
    <w:name w:val="2-SOUS-TITRE PAO"/>
    <w:next w:val="Normal"/>
    <w:qFormat/>
    <w:rsid w:val="004a2176"/>
    <w:pPr>
      <w:widowControl w:val="false"/>
      <w:suppressAutoHyphens w:val="true"/>
      <w:bidi w:val="0"/>
      <w:spacing w:lineRule="exact" w:line="240" w:before="200" w:after="0"/>
      <w:jc w:val="both"/>
    </w:pPr>
    <w:rPr>
      <w:rFonts w:ascii="Century Gothic" w:hAnsi="Century Gothic" w:eastAsia="Times" w:cs="Times New Roman"/>
      <w:color w:val="FF0066"/>
      <w:kern w:val="0"/>
      <w:sz w:val="20"/>
      <w:szCs w:val="20"/>
      <w:lang w:val="fr-FR" w:eastAsia="fr-FR" w:bidi="ar-SA"/>
    </w:rPr>
  </w:style>
  <w:style w:type="paragraph" w:styleId="1TITREPAO" w:customStyle="1">
    <w:name w:val="1-TITRE PAO"/>
    <w:basedOn w:val="Normal"/>
    <w:qFormat/>
    <w:rsid w:val="004a2176"/>
    <w:pPr>
      <w:pBdr>
        <w:left w:val="single" w:sz="18" w:space="4" w:color="FF0066"/>
      </w:pBdr>
      <w:spacing w:before="160" w:after="160"/>
      <w:jc w:val="both"/>
    </w:pPr>
    <w:rPr>
      <w:rFonts w:ascii="Century Gothic" w:hAnsi="Century Gothic" w:eastAsia="Times"/>
      <w:color w:val="4A4F54"/>
      <w:w w:val="105"/>
      <w:sz w:val="32"/>
      <w:szCs w:val="32"/>
      <w:lang w:eastAsia="fr-FR"/>
    </w:rPr>
  </w:style>
  <w:style w:type="paragraph" w:styleId="5POINTSFORTSETFAIBLES" w:customStyle="1">
    <w:name w:val="5-POINTS FORTS ET FAIBLES"/>
    <w:basedOn w:val="Normal"/>
    <w:qFormat/>
    <w:rsid w:val="004a2176"/>
    <w:pPr>
      <w:spacing w:lineRule="exact" w:line="240" w:before="200" w:after="0"/>
      <w:jc w:val="both"/>
    </w:pPr>
    <w:rPr>
      <w:rFonts w:ascii="Trebuchet MS" w:hAnsi="Trebuchet MS" w:eastAsia="Times New Roman"/>
      <w:sz w:val="18"/>
      <w:szCs w:val="18"/>
      <w:lang w:eastAsia="fr-FR"/>
    </w:rPr>
  </w:style>
  <w:style w:type="paragraph" w:styleId="0TITRERAPPORT" w:customStyle="1">
    <w:name w:val="0-TITRE RAPPORT"/>
    <w:basedOn w:val="Normal"/>
    <w:qFormat/>
    <w:rsid w:val="00d92398"/>
    <w:pPr>
      <w:spacing w:before="0" w:after="0"/>
      <w:ind w:left="284" w:hanging="0"/>
      <w:jc w:val="both"/>
    </w:pPr>
    <w:rPr>
      <w:rFonts w:ascii="Century Gothic" w:hAnsi="Century Gothic" w:eastAsia="Times New Roman"/>
      <w:color w:val="4A4F54"/>
      <w:sz w:val="48"/>
      <w:szCs w:val="48"/>
    </w:rPr>
  </w:style>
  <w:style w:type="paragraph" w:styleId="1TITRE1" w:customStyle="1">
    <w:name w:val="1-TITRE 1"/>
    <w:basedOn w:val="Normal"/>
    <w:next w:val="Normal"/>
    <w:autoRedefine/>
    <w:qFormat/>
    <w:rsid w:val="009f7c1b"/>
    <w:pPr>
      <w:tabs>
        <w:tab w:val="clear" w:pos="709"/>
        <w:tab w:val="left" w:pos="567" w:leader="none"/>
      </w:tabs>
      <w:spacing w:before="160" w:after="160"/>
      <w:jc w:val="both"/>
    </w:pPr>
    <w:rPr>
      <w:rFonts w:ascii="Century Gothic" w:hAnsi="Century Gothic" w:eastAsia="Times"/>
      <w:b/>
      <w:caps/>
      <w:color w:val="5B9BD5" w:themeColor="accent1"/>
      <w:w w:val="105"/>
    </w:rPr>
  </w:style>
  <w:style w:type="paragraph" w:styleId="ListParagraph">
    <w:name w:val="List Paragraph"/>
    <w:basedOn w:val="Normal"/>
    <w:uiPriority w:val="34"/>
    <w:qFormat/>
    <w:rsid w:val="00e214aa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rsid w:val="001e2b24"/>
    <w:pPr>
      <w:spacing w:after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ouise.ferrandery@uvsq.fr" TargetMode="External"/><Relationship Id="rId3" Type="http://schemas.openxmlformats.org/officeDocument/2006/relationships/hyperlink" Target="mailto:isabelle.vaidie@uvsq.fr" TargetMode="External"/><Relationship Id="rId4" Type="http://schemas.openxmlformats.org/officeDocument/2006/relationships/hyperlink" Target="mailto:marie-laure.morin@uvsq.fr" TargetMode="External"/><Relationship Id="rId5" Type="http://schemas.openxmlformats.org/officeDocument/2006/relationships/hyperlink" Target="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08498-1B7F-4DC9-894F-F94F139F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Fiche_indiv_activites_DYPAC_déc2020</Template>
  <TotalTime>406</TotalTime>
  <Application>LibreOffice/7.3.1.3$Windows_X86_64 LibreOffice_project/a69ca51ded25f3eefd52d7bf9a5fad8c90b87951</Application>
  <AppVersion>15.0000</AppVersion>
  <Pages>4</Pages>
  <Words>538</Words>
  <Characters>3254</Characters>
  <CharactersWithSpaces>3731</CharactersWithSpaces>
  <Paragraphs>93</Paragraphs>
  <Company>LIPN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2020-12-18T18:10:00Z</dcterms:created>
  <dc:creator>Marina Imocrante</dc:creator>
  <dc:description/>
  <dc:language>fr-FR</dc:language>
  <cp:lastModifiedBy/>
  <cp:lastPrinted>2017-12-07T08:03:00Z</cp:lastPrinted>
  <dcterms:modified xsi:type="dcterms:W3CDTF">2023-05-03T15:31:43Z</dcterms:modified>
  <cp:revision>21</cp:revision>
  <dc:subject/>
  <dc:title>Critères pour l’expertise des masters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